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22" w:rsidRDefault="003C2E22" w:rsidP="003C2E22">
      <w:pPr>
        <w:jc w:val="both"/>
      </w:pPr>
      <w:r>
        <w:t>Wie bewerbe ich mich für den ERASMUS-</w:t>
      </w:r>
      <w:r w:rsidRPr="003C2E22">
        <w:t xml:space="preserve"> </w:t>
      </w:r>
      <w:r w:rsidRPr="002648CE">
        <w:t>Austausch mit der Universität Nantes oder mit der Universität de Bretagne Sud</w:t>
      </w:r>
      <w:r>
        <w:t>?</w:t>
      </w:r>
    </w:p>
    <w:p w:rsidR="003C2E22" w:rsidRPr="002648CE" w:rsidRDefault="003C2E22" w:rsidP="003C2E22">
      <w:pPr>
        <w:jc w:val="both"/>
      </w:pPr>
      <w:r w:rsidRPr="002648CE">
        <w:t>Wenden Sie sich bei Interesse an einem ERASMUS-Austausch mit der Universität Nantes oder mit der Universität de Bretagne Sud bitte zunächst an der Erasmuskoordinatorin des Sprachenzentrums, Anne-Marie Schmitt (Raum 404).</w:t>
      </w:r>
    </w:p>
    <w:p w:rsidR="003C2E22" w:rsidRPr="002648CE" w:rsidRDefault="003C2E22" w:rsidP="003C2E22">
      <w:pPr>
        <w:jc w:val="both"/>
      </w:pPr>
      <w:r w:rsidRPr="002648CE">
        <w:t xml:space="preserve">Die Bewerbung um einen Austauschplatz sollte spätestens ein Semester vor dem beabsichtigten Auslandsaufenthalt erfolgen. Angesichts des steigenden Interesses an einem Erasmus-Austausch wird jedoch dringend dazu geraten, sich möglichst frühzeitig zu informieren, da die Kapazitäten begrenzt sind. Die konkreten Bewerbungsfristen können je nach Partnerhochschule variieren. </w:t>
      </w:r>
    </w:p>
    <w:p w:rsidR="003C2E22" w:rsidRPr="002648CE" w:rsidRDefault="003C2E22" w:rsidP="003C2E22">
      <w:pPr>
        <w:jc w:val="both"/>
      </w:pPr>
      <w:r w:rsidRPr="002648CE">
        <w:t>Beraten Sie sich mit der Erasmuskoordinatorin über ihre konkrete</w:t>
      </w:r>
      <w:r>
        <w:t>n</w:t>
      </w:r>
      <w:bookmarkStart w:id="0" w:name="_GoBack"/>
      <w:bookmarkEnd w:id="0"/>
      <w:r w:rsidRPr="002648CE">
        <w:t xml:space="preserve"> Studienziele und den Studienvertrag („Learning Agreement“), mit dem die Anerkennung der im Ausland erbrachten Studienleistungen für das Studium in Rostock sichergestellt wird. Das von der Partnerhochschule angebotene Kursprogramm finden Sie auf den entsprechenden Seiten der jeweiligen Universität, die hier verlinkt sind. Ansprechpartner ist das Rostock International House, wo Sie die Bewerbungsunterlagen einreichen und gegenzeichnen lassen. </w:t>
      </w:r>
    </w:p>
    <w:p w:rsidR="003C2E22" w:rsidRPr="002648CE" w:rsidRDefault="003C2E22" w:rsidP="003C2E22">
      <w:pPr>
        <w:jc w:val="both"/>
      </w:pPr>
      <w:r w:rsidRPr="002648CE">
        <w:t xml:space="preserve">Nähere Informationen über unsere Partnerhochschulen finden Sie hier. Eine Übersicht über Finanzierungsmöglichkeiten und Erfahrungsberichte ehemaliger ERASMUS-Studierender stehen auf den Seiten des RIH zur Verfügung. </w:t>
      </w:r>
    </w:p>
    <w:p w:rsidR="003C2E22" w:rsidRPr="002648CE" w:rsidRDefault="003C2E22" w:rsidP="003C2E22">
      <w:pPr>
        <w:jc w:val="both"/>
      </w:pPr>
      <w:r w:rsidRPr="002648CE">
        <w:t xml:space="preserve">Sie haben auch die Möglichkeit, über ERASMUS+ oder weiteren Programmen Studien-, Forschungs- oder Praktikumsaufenthalt im Ausland fördern zu lassen. Nähere Informationen dazu finden Sie ebenfalls auf den Seiten des RIH. </w:t>
      </w:r>
    </w:p>
    <w:p w:rsidR="003C2E22" w:rsidRPr="002648CE" w:rsidRDefault="003C2E22" w:rsidP="003C2E22">
      <w:pPr>
        <w:ind w:firstLine="708"/>
        <w:jc w:val="both"/>
      </w:pPr>
      <w:hyperlink r:id="rId5" w:history="1">
        <w:r w:rsidRPr="002648CE">
          <w:rPr>
            <w:rStyle w:val="Hyperlink"/>
          </w:rPr>
          <w:t>Université</w:t>
        </w:r>
      </w:hyperlink>
      <w:hyperlink r:id="rId6" w:history="1">
        <w:r w:rsidRPr="002648CE">
          <w:rPr>
            <w:rStyle w:val="Hyperlink"/>
          </w:rPr>
          <w:t xml:space="preserve"> de Nantes</w:t>
        </w:r>
      </w:hyperlink>
    </w:p>
    <w:p w:rsidR="003C2E22" w:rsidRPr="002648CE" w:rsidRDefault="003C2E22" w:rsidP="003C2E22">
      <w:pPr>
        <w:jc w:val="both"/>
      </w:pPr>
      <w:r w:rsidRPr="002648CE">
        <w:t xml:space="preserve">Aktuelle Informationen finden Sie auf </w:t>
      </w:r>
      <w:hyperlink r:id="rId7" w:history="1">
        <w:r w:rsidRPr="002648CE">
          <w:rPr>
            <w:rStyle w:val="Hyperlink"/>
          </w:rPr>
          <w:t>Französisch</w:t>
        </w:r>
      </w:hyperlink>
      <w:r w:rsidRPr="002648CE">
        <w:t xml:space="preserve"> oder auf </w:t>
      </w:r>
      <w:hyperlink r:id="rId8" w:history="1">
        <w:r w:rsidRPr="002648CE">
          <w:rPr>
            <w:rStyle w:val="Hyperlink"/>
          </w:rPr>
          <w:t>Englisch</w:t>
        </w:r>
      </w:hyperlink>
      <w:r w:rsidRPr="002648CE">
        <w:t xml:space="preserve"> auf der Homepage der Université de Nantes: </w:t>
      </w:r>
      <w:hyperlink r:id="rId9" w:history="1">
        <w:r w:rsidRPr="002648CE">
          <w:rPr>
            <w:rStyle w:val="Hyperlink"/>
          </w:rPr>
          <w:t>https://www.univ-nantes.fr/programme-d-echange/procedure-de-candidature-etudiants-en-echange-europe-1107337.kjsp?RH=1262711195566</w:t>
        </w:r>
      </w:hyperlink>
      <w:r w:rsidRPr="002648CE">
        <w:t xml:space="preserve"> </w:t>
      </w:r>
    </w:p>
    <w:p w:rsidR="003C2E22" w:rsidRPr="002648CE" w:rsidRDefault="003C2E22" w:rsidP="003C2E22">
      <w:pPr>
        <w:jc w:val="both"/>
      </w:pPr>
      <w:hyperlink r:id="rId10" w:history="1">
        <w:r w:rsidRPr="002648CE">
          <w:rPr>
            <w:rStyle w:val="Hyperlink"/>
          </w:rPr>
          <w:t>https://english.univ-nantes.fr/incoming-exchange-students-european-exchanges-2104861.kjsp?RH=1262711195566</w:t>
        </w:r>
      </w:hyperlink>
      <w:r w:rsidRPr="002648CE">
        <w:t xml:space="preserve">  </w:t>
      </w:r>
    </w:p>
    <w:p w:rsidR="003C2E22" w:rsidRPr="002648CE" w:rsidRDefault="003C2E22" w:rsidP="003C2E22">
      <w:pPr>
        <w:jc w:val="both"/>
        <w:rPr>
          <w:b/>
        </w:rPr>
      </w:pPr>
      <w:r w:rsidRPr="002648CE">
        <w:rPr>
          <w:b/>
        </w:rPr>
        <w:t>Bewerbungsfristen</w:t>
      </w:r>
    </w:p>
    <w:p w:rsidR="003C2E22" w:rsidRPr="002648CE" w:rsidRDefault="003C2E22" w:rsidP="003C2E22">
      <w:pPr>
        <w:pStyle w:val="Listenabsatz"/>
        <w:numPr>
          <w:ilvl w:val="2"/>
          <w:numId w:val="1"/>
        </w:numPr>
        <w:jc w:val="both"/>
      </w:pPr>
      <w:r w:rsidRPr="002648CE">
        <w:t>für ein Jahr oder nur für das Wintersemester: März bis Mitte Mai</w:t>
      </w:r>
    </w:p>
    <w:p w:rsidR="003C2E22" w:rsidRPr="002648CE" w:rsidRDefault="003C2E22" w:rsidP="003C2E22">
      <w:pPr>
        <w:pStyle w:val="Listenabsatz"/>
        <w:numPr>
          <w:ilvl w:val="2"/>
          <w:numId w:val="1"/>
        </w:numPr>
        <w:jc w:val="both"/>
      </w:pPr>
      <w:r w:rsidRPr="002648CE">
        <w:t>für das Sommersemester: Oktober bis Mitte November 2018</w:t>
      </w:r>
    </w:p>
    <w:p w:rsidR="003C2E22" w:rsidRPr="002648CE" w:rsidRDefault="003C2E22" w:rsidP="003C2E22">
      <w:pPr>
        <w:jc w:val="both"/>
      </w:pPr>
      <w:r w:rsidRPr="002648CE">
        <w:rPr>
          <w:b/>
        </w:rPr>
        <w:t xml:space="preserve">Bewerbungsverfahren und Wohnheimantrag </w:t>
      </w:r>
      <w:r w:rsidRPr="002648CE">
        <w:t>(Instructions PDF 2018-2019)</w:t>
      </w:r>
    </w:p>
    <w:p w:rsidR="003C2E22" w:rsidRPr="002648CE" w:rsidRDefault="003C2E22" w:rsidP="003C2E22">
      <w:pPr>
        <w:tabs>
          <w:tab w:val="left" w:pos="6630"/>
        </w:tabs>
        <w:jc w:val="both"/>
      </w:pPr>
      <w:r w:rsidRPr="002648CE">
        <w:t xml:space="preserve">Das „Wintersemester“ beginnt im September und endet im Januar. Die Prüfungen finden zwischen Mitte Dezember und Januar statt. </w:t>
      </w:r>
    </w:p>
    <w:p w:rsidR="00C06691" w:rsidRDefault="00C06691"/>
    <w:sectPr w:rsidR="00C066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54153"/>
    <w:multiLevelType w:val="hybridMultilevel"/>
    <w:tmpl w:val="E3D4EB26"/>
    <w:lvl w:ilvl="0" w:tplc="9AA06206">
      <w:start w:val="1"/>
      <w:numFmt w:val="bullet"/>
      <w:lvlText w:val=""/>
      <w:lvlJc w:val="left"/>
      <w:pPr>
        <w:tabs>
          <w:tab w:val="num" w:pos="720"/>
        </w:tabs>
        <w:ind w:left="720" w:hanging="360"/>
      </w:pPr>
      <w:rPr>
        <w:rFonts w:ascii="Wingdings" w:hAnsi="Wingdings" w:hint="default"/>
      </w:rPr>
    </w:lvl>
    <w:lvl w:ilvl="1" w:tplc="1B8AEB66">
      <w:start w:val="1"/>
      <w:numFmt w:val="bullet"/>
      <w:lvlText w:val=""/>
      <w:lvlJc w:val="left"/>
      <w:pPr>
        <w:tabs>
          <w:tab w:val="num" w:pos="1440"/>
        </w:tabs>
        <w:ind w:left="1440" w:hanging="360"/>
      </w:pPr>
      <w:rPr>
        <w:rFonts w:ascii="Wingdings" w:hAnsi="Wingdings" w:hint="default"/>
      </w:rPr>
    </w:lvl>
    <w:lvl w:ilvl="2" w:tplc="ADD2D830">
      <w:start w:val="1"/>
      <w:numFmt w:val="bullet"/>
      <w:lvlText w:val="-"/>
      <w:lvlJc w:val="left"/>
      <w:pPr>
        <w:ind w:left="2160" w:hanging="360"/>
      </w:pPr>
      <w:rPr>
        <w:rFonts w:ascii="Calibri" w:eastAsiaTheme="minorHAnsi" w:hAnsi="Calibri" w:cstheme="minorBidi" w:hint="default"/>
      </w:rPr>
    </w:lvl>
    <w:lvl w:ilvl="3" w:tplc="A3EE5322" w:tentative="1">
      <w:start w:val="1"/>
      <w:numFmt w:val="bullet"/>
      <w:lvlText w:val=""/>
      <w:lvlJc w:val="left"/>
      <w:pPr>
        <w:tabs>
          <w:tab w:val="num" w:pos="2880"/>
        </w:tabs>
        <w:ind w:left="2880" w:hanging="360"/>
      </w:pPr>
      <w:rPr>
        <w:rFonts w:ascii="Wingdings" w:hAnsi="Wingdings" w:hint="default"/>
      </w:rPr>
    </w:lvl>
    <w:lvl w:ilvl="4" w:tplc="A120CBE6" w:tentative="1">
      <w:start w:val="1"/>
      <w:numFmt w:val="bullet"/>
      <w:lvlText w:val=""/>
      <w:lvlJc w:val="left"/>
      <w:pPr>
        <w:tabs>
          <w:tab w:val="num" w:pos="3600"/>
        </w:tabs>
        <w:ind w:left="3600" w:hanging="360"/>
      </w:pPr>
      <w:rPr>
        <w:rFonts w:ascii="Wingdings" w:hAnsi="Wingdings" w:hint="default"/>
      </w:rPr>
    </w:lvl>
    <w:lvl w:ilvl="5" w:tplc="AB067138" w:tentative="1">
      <w:start w:val="1"/>
      <w:numFmt w:val="bullet"/>
      <w:lvlText w:val=""/>
      <w:lvlJc w:val="left"/>
      <w:pPr>
        <w:tabs>
          <w:tab w:val="num" w:pos="4320"/>
        </w:tabs>
        <w:ind w:left="4320" w:hanging="360"/>
      </w:pPr>
      <w:rPr>
        <w:rFonts w:ascii="Wingdings" w:hAnsi="Wingdings" w:hint="default"/>
      </w:rPr>
    </w:lvl>
    <w:lvl w:ilvl="6" w:tplc="E3305AFC" w:tentative="1">
      <w:start w:val="1"/>
      <w:numFmt w:val="bullet"/>
      <w:lvlText w:val=""/>
      <w:lvlJc w:val="left"/>
      <w:pPr>
        <w:tabs>
          <w:tab w:val="num" w:pos="5040"/>
        </w:tabs>
        <w:ind w:left="5040" w:hanging="360"/>
      </w:pPr>
      <w:rPr>
        <w:rFonts w:ascii="Wingdings" w:hAnsi="Wingdings" w:hint="default"/>
      </w:rPr>
    </w:lvl>
    <w:lvl w:ilvl="7" w:tplc="EEF0F744" w:tentative="1">
      <w:start w:val="1"/>
      <w:numFmt w:val="bullet"/>
      <w:lvlText w:val=""/>
      <w:lvlJc w:val="left"/>
      <w:pPr>
        <w:tabs>
          <w:tab w:val="num" w:pos="5760"/>
        </w:tabs>
        <w:ind w:left="5760" w:hanging="360"/>
      </w:pPr>
      <w:rPr>
        <w:rFonts w:ascii="Wingdings" w:hAnsi="Wingdings" w:hint="default"/>
      </w:rPr>
    </w:lvl>
    <w:lvl w:ilvl="8" w:tplc="7FDC95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22"/>
    <w:rsid w:val="003C2E22"/>
    <w:rsid w:val="00695632"/>
    <w:rsid w:val="00C06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348E-CAD1-4450-8F0D-CC320567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2E2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2E22"/>
    <w:rPr>
      <w:color w:val="0563C1" w:themeColor="hyperlink"/>
      <w:u w:val="single"/>
    </w:rPr>
  </w:style>
  <w:style w:type="paragraph" w:styleId="Listenabsatz">
    <w:name w:val="List Paragraph"/>
    <w:basedOn w:val="Standard"/>
    <w:uiPriority w:val="34"/>
    <w:qFormat/>
    <w:rsid w:val="003C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univ-nantes.fr/incoming-exchange-students-european-exchanges-2104861.kjsp?RH=1262711195566" TargetMode="External"/><Relationship Id="rId3" Type="http://schemas.openxmlformats.org/officeDocument/2006/relationships/settings" Target="settings.xml"/><Relationship Id="rId7" Type="http://schemas.openxmlformats.org/officeDocument/2006/relationships/hyperlink" Target="https://www.univ-nantes.fr/programme-d-echange/procedure-de-candidature-etudiants-en-echange-europe-1107337.kjsp?RH=12627111955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nantes.fr/" TargetMode="External"/><Relationship Id="rId11" Type="http://schemas.openxmlformats.org/officeDocument/2006/relationships/fontTable" Target="fontTable.xml"/><Relationship Id="rId5" Type="http://schemas.openxmlformats.org/officeDocument/2006/relationships/hyperlink" Target="https://www.univ-nantes.fr/" TargetMode="External"/><Relationship Id="rId10" Type="http://schemas.openxmlformats.org/officeDocument/2006/relationships/hyperlink" Target="https://english.univ-nantes.fr/incoming-exchange-students-european-exchanges-2104861.kjsp?RH=1262711195566" TargetMode="External"/><Relationship Id="rId4" Type="http://schemas.openxmlformats.org/officeDocument/2006/relationships/webSettings" Target="webSettings.xml"/><Relationship Id="rId9" Type="http://schemas.openxmlformats.org/officeDocument/2006/relationships/hyperlink" Target="https://www.univ-nantes.fr/programme-d-echange/procedure-de-candidature-etudiants-en-echange-europe-1107337.kjsp?RH=12627111955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Pohlmann</dc:creator>
  <cp:keywords/>
  <dc:description/>
  <cp:lastModifiedBy>Pohlmann</cp:lastModifiedBy>
  <cp:revision>1</cp:revision>
  <dcterms:created xsi:type="dcterms:W3CDTF">2019-07-09T11:38:00Z</dcterms:created>
  <dcterms:modified xsi:type="dcterms:W3CDTF">2019-07-09T11:42:00Z</dcterms:modified>
</cp:coreProperties>
</file>