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A2" w:rsidRPr="00B2313B" w:rsidRDefault="00804CA2">
      <w:pPr>
        <w:rPr>
          <w:b/>
          <w:sz w:val="28"/>
          <w:szCs w:val="28"/>
          <w:lang w:val="en-US"/>
        </w:rPr>
      </w:pPr>
      <w:proofErr w:type="spellStart"/>
      <w:r w:rsidRPr="00B2313B">
        <w:rPr>
          <w:b/>
          <w:sz w:val="28"/>
          <w:szCs w:val="28"/>
          <w:lang w:val="en-US"/>
        </w:rPr>
        <w:t>Nachtarbeitsraum</w:t>
      </w:r>
      <w:proofErr w:type="spellEnd"/>
    </w:p>
    <w:p w:rsidR="00804CA2" w:rsidRPr="00B2313B" w:rsidRDefault="00804CA2" w:rsidP="0021070C">
      <w:pPr>
        <w:spacing w:line="320" w:lineRule="exact"/>
        <w:rPr>
          <w:b/>
          <w:sz w:val="28"/>
          <w:szCs w:val="28"/>
          <w:lang w:val="en-US"/>
        </w:rPr>
      </w:pPr>
    </w:p>
    <w:p w:rsidR="00417669" w:rsidRPr="00B2313B" w:rsidRDefault="00A37623">
      <w:pPr>
        <w:rPr>
          <w:b/>
          <w:sz w:val="36"/>
          <w:szCs w:val="36"/>
          <w:u w:val="single"/>
          <w:lang w:val="en-US"/>
        </w:rPr>
      </w:pPr>
      <w:proofErr w:type="spellStart"/>
      <w:r w:rsidRPr="00B2313B">
        <w:rPr>
          <w:b/>
          <w:sz w:val="36"/>
          <w:szCs w:val="36"/>
          <w:u w:val="single"/>
          <w:lang w:val="en-US"/>
        </w:rPr>
        <w:t>Allgemeine</w:t>
      </w:r>
      <w:proofErr w:type="spellEnd"/>
      <w:r w:rsidRPr="00B2313B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B2313B">
        <w:rPr>
          <w:b/>
          <w:sz w:val="36"/>
          <w:szCs w:val="36"/>
          <w:u w:val="single"/>
          <w:lang w:val="en-US"/>
        </w:rPr>
        <w:t>Verhaltensregeln</w:t>
      </w:r>
      <w:proofErr w:type="spellEnd"/>
      <w:r w:rsidR="008245CB" w:rsidRPr="00B2313B">
        <w:rPr>
          <w:b/>
          <w:sz w:val="36"/>
          <w:szCs w:val="36"/>
          <w:u w:val="single"/>
          <w:lang w:val="en-US"/>
        </w:rPr>
        <w:t xml:space="preserve"> </w:t>
      </w:r>
    </w:p>
    <w:p w:rsidR="00417669" w:rsidRDefault="00417669" w:rsidP="00F201F6">
      <w:pPr>
        <w:spacing w:line="480" w:lineRule="exact"/>
        <w:rPr>
          <w:b/>
          <w:color w:val="FF0000"/>
          <w:sz w:val="28"/>
          <w:szCs w:val="28"/>
          <w:lang w:val="en-US"/>
        </w:rPr>
      </w:pPr>
    </w:p>
    <w:p w:rsidR="007239C3" w:rsidRPr="00F201F6" w:rsidRDefault="007239C3" w:rsidP="00A37623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>Der</w:t>
      </w:r>
      <w:r w:rsidR="00EF6B97">
        <w:rPr>
          <w:sz w:val="26"/>
          <w:szCs w:val="26"/>
        </w:rPr>
        <w:t xml:space="preserve"> Nachtarbeitsraum verfügt über zwei</w:t>
      </w:r>
      <w:r w:rsidRPr="00F201F6">
        <w:rPr>
          <w:sz w:val="26"/>
          <w:szCs w:val="26"/>
        </w:rPr>
        <w:t xml:space="preserve"> Abzüge. Der Abzug</w:t>
      </w:r>
      <w:r w:rsidR="00EF6B97">
        <w:rPr>
          <w:sz w:val="26"/>
          <w:szCs w:val="26"/>
        </w:rPr>
        <w:t xml:space="preserve"> 1</w:t>
      </w:r>
      <w:r w:rsidRPr="00F201F6">
        <w:rPr>
          <w:sz w:val="26"/>
          <w:szCs w:val="26"/>
        </w:rPr>
        <w:t xml:space="preserve"> in Blickrichtung links von der Tür aus betrachtet wird von der Abteilung Organische Chemie genutzt. Die Abteilung Anorganische Chemie nutzt den Abzug</w:t>
      </w:r>
      <w:r w:rsidR="00EF6B97">
        <w:rPr>
          <w:sz w:val="26"/>
          <w:szCs w:val="26"/>
        </w:rPr>
        <w:t xml:space="preserve"> 2</w:t>
      </w:r>
      <w:r w:rsidRPr="00F201F6">
        <w:rPr>
          <w:sz w:val="26"/>
          <w:szCs w:val="26"/>
        </w:rPr>
        <w:t xml:space="preserve"> auf der rechten Seite.</w:t>
      </w:r>
    </w:p>
    <w:p w:rsidR="007239C3" w:rsidRPr="00F201F6" w:rsidRDefault="007239C3" w:rsidP="00475D65">
      <w:pPr>
        <w:pStyle w:val="Listenabsatz"/>
        <w:spacing w:line="200" w:lineRule="exact"/>
        <w:ind w:left="284"/>
        <w:jc w:val="both"/>
        <w:rPr>
          <w:sz w:val="26"/>
          <w:szCs w:val="26"/>
        </w:rPr>
      </w:pPr>
    </w:p>
    <w:p w:rsidR="00460B04" w:rsidRPr="00F201F6" w:rsidRDefault="002A0595" w:rsidP="001948F3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>Vor der Aufnahme einer Tätigkeit im Nachtarbeitsraum ist ein entsprechendes standardisiertes Formular auszufüllen (Nummer der Reaktion, Reaktionsgleichung, Reaktionsbedingungen, verwendetes Lösungsmittel,</w:t>
      </w:r>
      <w:r w:rsidR="00640B5F" w:rsidRPr="00F201F6">
        <w:rPr>
          <w:sz w:val="26"/>
          <w:szCs w:val="26"/>
        </w:rPr>
        <w:t xml:space="preserve"> Nummern der</w:t>
      </w:r>
      <w:r w:rsidRPr="00F201F6">
        <w:rPr>
          <w:sz w:val="26"/>
          <w:szCs w:val="26"/>
        </w:rPr>
        <w:t xml:space="preserve"> H- und P-Sätze usw.).</w:t>
      </w:r>
    </w:p>
    <w:p w:rsidR="00624D6A" w:rsidRPr="00F201F6" w:rsidRDefault="00624D6A" w:rsidP="00624D6A">
      <w:pPr>
        <w:pStyle w:val="Listenabsatz"/>
        <w:ind w:left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>Tragen Sie in das Formular unter Nummer der Reaktion eine der Nummern auf den kleinen blauen Aufstellern ein (siehe unten).</w:t>
      </w:r>
    </w:p>
    <w:p w:rsidR="00624D6A" w:rsidRPr="00F201F6" w:rsidRDefault="00624D6A" w:rsidP="00624D6A">
      <w:pPr>
        <w:pStyle w:val="Listenabsatz"/>
        <w:ind w:left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 xml:space="preserve">Stecken Sie das Formular in eine Dokumentenhülle und legen Sie es dann </w:t>
      </w:r>
      <w:r w:rsidR="000B3BE1" w:rsidRPr="00F201F6">
        <w:rPr>
          <w:sz w:val="26"/>
          <w:szCs w:val="26"/>
        </w:rPr>
        <w:t xml:space="preserve">in der </w:t>
      </w:r>
      <w:r w:rsidR="00552A9F" w:rsidRPr="00F201F6">
        <w:rPr>
          <w:sz w:val="26"/>
          <w:szCs w:val="26"/>
        </w:rPr>
        <w:t xml:space="preserve">entsprechenden </w:t>
      </w:r>
      <w:proofErr w:type="spellStart"/>
      <w:r w:rsidR="000B3BE1" w:rsidRPr="00F201F6">
        <w:rPr>
          <w:sz w:val="26"/>
          <w:szCs w:val="26"/>
        </w:rPr>
        <w:t>Hängebox</w:t>
      </w:r>
      <w:proofErr w:type="spellEnd"/>
      <w:r w:rsidR="000B3BE1" w:rsidRPr="00F201F6">
        <w:rPr>
          <w:sz w:val="26"/>
          <w:szCs w:val="26"/>
        </w:rPr>
        <w:t xml:space="preserve"> für Dokumente außerhalb des Nachtarbeitsraums ab. </w:t>
      </w:r>
      <w:r w:rsidR="00552A9F" w:rsidRPr="00F201F6">
        <w:rPr>
          <w:sz w:val="26"/>
          <w:szCs w:val="26"/>
        </w:rPr>
        <w:t xml:space="preserve">Die </w:t>
      </w:r>
      <w:proofErr w:type="spellStart"/>
      <w:r w:rsidR="00552A9F" w:rsidRPr="00F201F6">
        <w:rPr>
          <w:sz w:val="26"/>
          <w:szCs w:val="26"/>
        </w:rPr>
        <w:t>Hängebox</w:t>
      </w:r>
      <w:proofErr w:type="spellEnd"/>
      <w:r w:rsidR="00552A9F" w:rsidRPr="00F201F6">
        <w:rPr>
          <w:sz w:val="26"/>
          <w:szCs w:val="26"/>
        </w:rPr>
        <w:t xml:space="preserve"> der Abteilung Organische Chemie befindet sich links neben der Eingangstür und die der Abteilung Anorganische Chemie rechts.</w:t>
      </w:r>
    </w:p>
    <w:p w:rsidR="001D3B39" w:rsidRPr="00F201F6" w:rsidRDefault="001D3B39" w:rsidP="00475D65">
      <w:pPr>
        <w:pStyle w:val="Listenabsatz"/>
        <w:spacing w:line="200" w:lineRule="exact"/>
        <w:ind w:left="284"/>
        <w:rPr>
          <w:sz w:val="26"/>
          <w:szCs w:val="26"/>
        </w:rPr>
      </w:pPr>
    </w:p>
    <w:p w:rsidR="00CF1B16" w:rsidRPr="00F201F6" w:rsidRDefault="00CF1B16" w:rsidP="00CF1B16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>Außerdem hat sich jeder Nutzer des Nachtarbeitsraums vor Beginn einer Tätigkeit im Nutzerbuch</w:t>
      </w:r>
      <w:r w:rsidR="005A7B4A" w:rsidRPr="00F201F6">
        <w:rPr>
          <w:sz w:val="26"/>
          <w:szCs w:val="26"/>
        </w:rPr>
        <w:t xml:space="preserve"> seiner Abteilung</w:t>
      </w:r>
      <w:r w:rsidRPr="00F201F6">
        <w:rPr>
          <w:sz w:val="26"/>
          <w:szCs w:val="26"/>
        </w:rPr>
        <w:t xml:space="preserve"> zu registrieren.</w:t>
      </w:r>
      <w:r w:rsidR="002F698E" w:rsidRPr="00F201F6">
        <w:rPr>
          <w:sz w:val="26"/>
          <w:szCs w:val="26"/>
        </w:rPr>
        <w:t xml:space="preserve"> Nach dem Eintrag in das Nutzerbuch ist dieses wieder in die </w:t>
      </w:r>
      <w:r w:rsidR="005A7B4A" w:rsidRPr="00F201F6">
        <w:rPr>
          <w:sz w:val="26"/>
          <w:szCs w:val="26"/>
        </w:rPr>
        <w:t xml:space="preserve">jeweilige </w:t>
      </w:r>
      <w:proofErr w:type="spellStart"/>
      <w:r w:rsidR="002F698E" w:rsidRPr="00F201F6">
        <w:rPr>
          <w:sz w:val="26"/>
          <w:szCs w:val="26"/>
        </w:rPr>
        <w:t>Hängebox</w:t>
      </w:r>
      <w:proofErr w:type="spellEnd"/>
      <w:r w:rsidR="002F698E" w:rsidRPr="00F201F6">
        <w:rPr>
          <w:sz w:val="26"/>
          <w:szCs w:val="26"/>
        </w:rPr>
        <w:t xml:space="preserve"> außerhalb des Nachtarbeitsraums zu stellen</w:t>
      </w:r>
      <w:r w:rsidR="005A7B4A" w:rsidRPr="00F201F6">
        <w:rPr>
          <w:sz w:val="26"/>
          <w:szCs w:val="26"/>
        </w:rPr>
        <w:t xml:space="preserve"> (Abteilung Organische Chemie: linke </w:t>
      </w:r>
      <w:proofErr w:type="spellStart"/>
      <w:r w:rsidR="005A7B4A" w:rsidRPr="00F201F6">
        <w:rPr>
          <w:sz w:val="26"/>
          <w:szCs w:val="26"/>
        </w:rPr>
        <w:t>Hängebox</w:t>
      </w:r>
      <w:proofErr w:type="spellEnd"/>
      <w:r w:rsidR="005A7B4A" w:rsidRPr="00F201F6">
        <w:rPr>
          <w:sz w:val="26"/>
          <w:szCs w:val="26"/>
        </w:rPr>
        <w:t xml:space="preserve">; Abteilung Anorganische Chemie: rechte </w:t>
      </w:r>
      <w:proofErr w:type="spellStart"/>
      <w:r w:rsidR="005A7B4A" w:rsidRPr="00F201F6">
        <w:rPr>
          <w:sz w:val="26"/>
          <w:szCs w:val="26"/>
        </w:rPr>
        <w:t>Hängebox</w:t>
      </w:r>
      <w:proofErr w:type="spellEnd"/>
      <w:r w:rsidR="005A7B4A" w:rsidRPr="00F201F6">
        <w:rPr>
          <w:sz w:val="26"/>
          <w:szCs w:val="26"/>
        </w:rPr>
        <w:t>)</w:t>
      </w:r>
      <w:r w:rsidR="002F698E" w:rsidRPr="00F201F6">
        <w:rPr>
          <w:sz w:val="26"/>
          <w:szCs w:val="26"/>
        </w:rPr>
        <w:t xml:space="preserve">. </w:t>
      </w:r>
    </w:p>
    <w:p w:rsidR="00CF1B16" w:rsidRPr="00F201F6" w:rsidRDefault="00CF1B16" w:rsidP="00475D65">
      <w:pPr>
        <w:spacing w:line="200" w:lineRule="exact"/>
        <w:rPr>
          <w:sz w:val="26"/>
          <w:szCs w:val="26"/>
        </w:rPr>
      </w:pPr>
    </w:p>
    <w:p w:rsidR="004B0255" w:rsidRPr="00F201F6" w:rsidRDefault="002160FA" w:rsidP="002160FA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 xml:space="preserve">Die Durchführung von Reaktionen ist </w:t>
      </w:r>
      <w:r w:rsidR="00EF6B97">
        <w:rPr>
          <w:sz w:val="26"/>
          <w:szCs w:val="26"/>
        </w:rPr>
        <w:t>nur</w:t>
      </w:r>
      <w:r w:rsidRPr="00F201F6">
        <w:rPr>
          <w:sz w:val="26"/>
          <w:szCs w:val="26"/>
        </w:rPr>
        <w:t xml:space="preserve"> unter den Abzügen gestattet.</w:t>
      </w:r>
    </w:p>
    <w:p w:rsidR="002160FA" w:rsidRPr="00F201F6" w:rsidRDefault="002160FA" w:rsidP="00475D65">
      <w:pPr>
        <w:pStyle w:val="Listenabsatz"/>
        <w:spacing w:line="200" w:lineRule="exact"/>
        <w:ind w:left="284"/>
        <w:jc w:val="both"/>
        <w:rPr>
          <w:sz w:val="26"/>
          <w:szCs w:val="26"/>
        </w:rPr>
      </w:pPr>
    </w:p>
    <w:p w:rsidR="004B0255" w:rsidRPr="00F201F6" w:rsidRDefault="002160FA" w:rsidP="002160FA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>Arbeiten Sie nur unter dem Abzug, der Ihrer Abteilung zugeordnet ist (Abteilung Organische Chemie, Abteilung Anorganische Chemie</w:t>
      </w:r>
      <w:r w:rsidR="008D46F7">
        <w:rPr>
          <w:sz w:val="26"/>
          <w:szCs w:val="26"/>
        </w:rPr>
        <w:t>)</w:t>
      </w:r>
      <w:r w:rsidRPr="00F201F6">
        <w:rPr>
          <w:sz w:val="26"/>
          <w:szCs w:val="26"/>
        </w:rPr>
        <w:t>.</w:t>
      </w:r>
    </w:p>
    <w:p w:rsidR="004B0255" w:rsidRPr="00F201F6" w:rsidRDefault="004B0255" w:rsidP="00475D65">
      <w:pPr>
        <w:spacing w:line="200" w:lineRule="exact"/>
        <w:ind w:left="284"/>
        <w:rPr>
          <w:sz w:val="26"/>
          <w:szCs w:val="26"/>
        </w:rPr>
      </w:pPr>
    </w:p>
    <w:p w:rsidR="00001E75" w:rsidRPr="00F201F6" w:rsidRDefault="002160FA" w:rsidP="000E7370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>Stellen Sie einen der kleinen mit einer Nummer versehenen Aufsteller (blaues Kunststoff-Schild m</w:t>
      </w:r>
      <w:r w:rsidR="009F2D8A" w:rsidRPr="00F201F6">
        <w:rPr>
          <w:sz w:val="26"/>
          <w:szCs w:val="26"/>
        </w:rPr>
        <w:t>it Nummer) unmittelbar vor Ihre</w:t>
      </w:r>
      <w:r w:rsidR="00EF6B97">
        <w:rPr>
          <w:sz w:val="26"/>
          <w:szCs w:val="26"/>
        </w:rPr>
        <w:t xml:space="preserve"> Reaktionsa</w:t>
      </w:r>
      <w:r w:rsidRPr="00F201F6">
        <w:rPr>
          <w:sz w:val="26"/>
          <w:szCs w:val="26"/>
        </w:rPr>
        <w:t>pparatur unter</w:t>
      </w:r>
      <w:r w:rsidR="008D46F7">
        <w:rPr>
          <w:sz w:val="26"/>
          <w:szCs w:val="26"/>
        </w:rPr>
        <w:t xml:space="preserve"> dem Abzug</w:t>
      </w:r>
      <w:r w:rsidRPr="00F201F6">
        <w:rPr>
          <w:sz w:val="26"/>
          <w:szCs w:val="26"/>
        </w:rPr>
        <w:t>.</w:t>
      </w:r>
      <w:r w:rsidR="000E7370" w:rsidRPr="00F201F6">
        <w:rPr>
          <w:sz w:val="26"/>
          <w:szCs w:val="26"/>
        </w:rPr>
        <w:t xml:space="preserve"> Die Nutzer des linken Abzugs</w:t>
      </w:r>
      <w:r w:rsidR="00C22660">
        <w:rPr>
          <w:sz w:val="26"/>
          <w:szCs w:val="26"/>
        </w:rPr>
        <w:t xml:space="preserve"> (Abt. Organische Chemie)</w:t>
      </w:r>
      <w:r w:rsidR="000E7370" w:rsidRPr="00F201F6">
        <w:rPr>
          <w:sz w:val="26"/>
          <w:szCs w:val="26"/>
        </w:rPr>
        <w:t xml:space="preserve"> verwenden bitte die Nummern 1-4. Für den rechten Abzug</w:t>
      </w:r>
      <w:r w:rsidR="00C22660">
        <w:rPr>
          <w:sz w:val="26"/>
          <w:szCs w:val="26"/>
        </w:rPr>
        <w:t xml:space="preserve"> (Abt. Anorganische Chemie)</w:t>
      </w:r>
      <w:r w:rsidR="000E7370" w:rsidRPr="00F201F6">
        <w:rPr>
          <w:sz w:val="26"/>
          <w:szCs w:val="26"/>
        </w:rPr>
        <w:t xml:space="preserve"> stehen die Nummern 5-8 zur Verfügung. Tragen Sie die Numm</w:t>
      </w:r>
      <w:r w:rsidR="007D03EE" w:rsidRPr="00F201F6">
        <w:rPr>
          <w:sz w:val="26"/>
          <w:szCs w:val="26"/>
        </w:rPr>
        <w:t xml:space="preserve">er des gewählten Aufstellers </w:t>
      </w:r>
      <w:r w:rsidR="00EF6B97">
        <w:rPr>
          <w:sz w:val="26"/>
          <w:szCs w:val="26"/>
        </w:rPr>
        <w:t>als Reaktions</w:t>
      </w:r>
      <w:r w:rsidR="008D46F7">
        <w:rPr>
          <w:sz w:val="26"/>
          <w:szCs w:val="26"/>
        </w:rPr>
        <w:t>-N</w:t>
      </w:r>
      <w:r w:rsidR="00EF6B97">
        <w:rPr>
          <w:sz w:val="26"/>
          <w:szCs w:val="26"/>
        </w:rPr>
        <w:t>ummer</w:t>
      </w:r>
      <w:r w:rsidR="000E7370" w:rsidRPr="00F201F6">
        <w:rPr>
          <w:sz w:val="26"/>
          <w:szCs w:val="26"/>
        </w:rPr>
        <w:t xml:space="preserve"> </w:t>
      </w:r>
      <w:r w:rsidR="007D03EE" w:rsidRPr="00F201F6">
        <w:rPr>
          <w:sz w:val="26"/>
          <w:szCs w:val="26"/>
        </w:rPr>
        <w:t>sowohl</w:t>
      </w:r>
      <w:r w:rsidR="000E7370" w:rsidRPr="00F201F6">
        <w:rPr>
          <w:sz w:val="26"/>
          <w:szCs w:val="26"/>
        </w:rPr>
        <w:t xml:space="preserve"> in das </w:t>
      </w:r>
      <w:r w:rsidR="007D03EE" w:rsidRPr="00F201F6">
        <w:rPr>
          <w:sz w:val="26"/>
          <w:szCs w:val="26"/>
        </w:rPr>
        <w:t xml:space="preserve">Nutzerbuch als auch in das </w:t>
      </w:r>
      <w:r w:rsidR="000E7370" w:rsidRPr="00F201F6">
        <w:rPr>
          <w:sz w:val="26"/>
          <w:szCs w:val="26"/>
        </w:rPr>
        <w:t>Formblatt</w:t>
      </w:r>
      <w:r w:rsidR="007D03EE" w:rsidRPr="00F201F6">
        <w:rPr>
          <w:sz w:val="26"/>
          <w:szCs w:val="26"/>
        </w:rPr>
        <w:t>, in dem die Reaktion beschrieben wird, ein.</w:t>
      </w:r>
    </w:p>
    <w:p w:rsidR="004B0255" w:rsidRPr="00F201F6" w:rsidRDefault="004B0255" w:rsidP="00475D65">
      <w:pPr>
        <w:pStyle w:val="Listenabsatz"/>
        <w:spacing w:line="200" w:lineRule="exact"/>
        <w:rPr>
          <w:sz w:val="26"/>
          <w:szCs w:val="26"/>
        </w:rPr>
      </w:pPr>
    </w:p>
    <w:p w:rsidR="004B0255" w:rsidRPr="00F201F6" w:rsidRDefault="002160FA" w:rsidP="00001E75">
      <w:pPr>
        <w:pStyle w:val="Listenabsatz"/>
        <w:numPr>
          <w:ilvl w:val="0"/>
          <w:numId w:val="1"/>
        </w:numPr>
        <w:ind w:left="284" w:hanging="284"/>
        <w:rPr>
          <w:sz w:val="26"/>
          <w:szCs w:val="26"/>
        </w:rPr>
      </w:pPr>
      <w:r w:rsidRPr="00F201F6">
        <w:rPr>
          <w:sz w:val="26"/>
          <w:szCs w:val="26"/>
        </w:rPr>
        <w:t>Der Frontschieber des Abzugs ist sofort zu schließen, wenn keine Tätigkeiten mehr unter dem Abzug ausgeführt werden.</w:t>
      </w:r>
    </w:p>
    <w:p w:rsidR="001948F3" w:rsidRPr="00F201F6" w:rsidRDefault="001948F3" w:rsidP="00F201F6">
      <w:pPr>
        <w:pStyle w:val="Listenabsatz"/>
        <w:spacing w:line="200" w:lineRule="exact"/>
        <w:rPr>
          <w:sz w:val="26"/>
          <w:szCs w:val="26"/>
        </w:rPr>
      </w:pPr>
    </w:p>
    <w:p w:rsidR="001948F3" w:rsidRPr="00F201F6" w:rsidRDefault="002160FA" w:rsidP="006B3D6A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>Die Aufbewahrung von Chemikalien insbesondere von Lösungsmitteln</w:t>
      </w:r>
      <w:r w:rsidR="006B3D6A" w:rsidRPr="00F201F6">
        <w:rPr>
          <w:sz w:val="26"/>
          <w:szCs w:val="26"/>
        </w:rPr>
        <w:t xml:space="preserve"> im Nachtarbeitsraum ist verboten.</w:t>
      </w:r>
    </w:p>
    <w:p w:rsidR="004B0255" w:rsidRPr="00F201F6" w:rsidRDefault="004B0255" w:rsidP="00F201F6">
      <w:pPr>
        <w:spacing w:line="200" w:lineRule="exact"/>
        <w:jc w:val="both"/>
        <w:rPr>
          <w:sz w:val="26"/>
          <w:szCs w:val="26"/>
        </w:rPr>
      </w:pPr>
    </w:p>
    <w:p w:rsidR="004B0255" w:rsidRPr="00F201F6" w:rsidRDefault="006B3D6A" w:rsidP="006B3D6A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>Arbeiten Sie immer ordentlich und unt</w:t>
      </w:r>
      <w:r w:rsidR="008D46F7">
        <w:rPr>
          <w:sz w:val="26"/>
          <w:szCs w:val="26"/>
        </w:rPr>
        <w:t>er Einhaltung aller Sicherheits</w:t>
      </w:r>
      <w:r w:rsidRPr="00F201F6">
        <w:rPr>
          <w:sz w:val="26"/>
          <w:szCs w:val="26"/>
        </w:rPr>
        <w:t>bestimmungen.</w:t>
      </w:r>
    </w:p>
    <w:p w:rsidR="00001E75" w:rsidRPr="00F201F6" w:rsidRDefault="00001E75" w:rsidP="00F201F6">
      <w:pPr>
        <w:spacing w:line="200" w:lineRule="exact"/>
        <w:rPr>
          <w:sz w:val="26"/>
          <w:szCs w:val="26"/>
        </w:rPr>
      </w:pPr>
    </w:p>
    <w:p w:rsidR="00001E75" w:rsidRPr="00F201F6" w:rsidRDefault="006B3D6A" w:rsidP="00B70FC4">
      <w:pPr>
        <w:pStyle w:val="Listenabsatz"/>
        <w:numPr>
          <w:ilvl w:val="0"/>
          <w:numId w:val="1"/>
        </w:numPr>
        <w:ind w:left="284" w:hanging="284"/>
        <w:rPr>
          <w:sz w:val="26"/>
          <w:szCs w:val="26"/>
        </w:rPr>
      </w:pPr>
      <w:r w:rsidRPr="00F201F6">
        <w:rPr>
          <w:sz w:val="26"/>
          <w:szCs w:val="26"/>
        </w:rPr>
        <w:t>Der Nachtarbeitsraum ist stets sauber zu halten.</w:t>
      </w:r>
    </w:p>
    <w:p w:rsidR="00800E58" w:rsidRPr="00F201F6" w:rsidRDefault="00800E58" w:rsidP="00F201F6">
      <w:pPr>
        <w:pStyle w:val="Listenabsatz"/>
        <w:spacing w:line="200" w:lineRule="exact"/>
        <w:rPr>
          <w:sz w:val="26"/>
          <w:szCs w:val="26"/>
        </w:rPr>
      </w:pPr>
    </w:p>
    <w:p w:rsidR="00800E58" w:rsidRPr="00F201F6" w:rsidRDefault="00800E58" w:rsidP="00800E58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F201F6">
        <w:rPr>
          <w:sz w:val="26"/>
          <w:szCs w:val="26"/>
        </w:rPr>
        <w:t xml:space="preserve">Nach Beendigung der Tätigkeiten sind alle der von Ihnen genutzten Glasgeräte, Hilfsmittel und Chemikalien aus dem Nachtarbeitsraum zu entfernen. </w:t>
      </w:r>
      <w:r w:rsidR="00284D0A">
        <w:rPr>
          <w:sz w:val="26"/>
          <w:szCs w:val="26"/>
        </w:rPr>
        <w:t>T</w:t>
      </w:r>
      <w:bookmarkStart w:id="0" w:name="_GoBack"/>
      <w:bookmarkEnd w:id="0"/>
      <w:r w:rsidR="000E5D85" w:rsidRPr="00F201F6">
        <w:rPr>
          <w:sz w:val="26"/>
          <w:szCs w:val="26"/>
        </w:rPr>
        <w:t>ragen Sie sich aus dem Nutzerbuch aus.</w:t>
      </w:r>
    </w:p>
    <w:p w:rsidR="00001E75" w:rsidRPr="00F201F6" w:rsidRDefault="00001E75" w:rsidP="00F201F6">
      <w:pPr>
        <w:pStyle w:val="Listenabsatz"/>
        <w:spacing w:line="200" w:lineRule="exact"/>
        <w:rPr>
          <w:sz w:val="26"/>
          <w:szCs w:val="26"/>
        </w:rPr>
      </w:pPr>
    </w:p>
    <w:p w:rsidR="00E21163" w:rsidRPr="00F201F6" w:rsidRDefault="006B3D6A" w:rsidP="00B70FC4">
      <w:pPr>
        <w:pStyle w:val="Listenabsatz"/>
        <w:numPr>
          <w:ilvl w:val="0"/>
          <w:numId w:val="1"/>
        </w:numPr>
        <w:ind w:left="284" w:hanging="284"/>
        <w:rPr>
          <w:sz w:val="26"/>
          <w:szCs w:val="26"/>
        </w:rPr>
      </w:pPr>
      <w:r w:rsidRPr="00F201F6">
        <w:rPr>
          <w:sz w:val="26"/>
          <w:szCs w:val="26"/>
        </w:rPr>
        <w:t>Vor dem Verlassen des Raums ist die Beleuchtung auszuschalten.</w:t>
      </w:r>
    </w:p>
    <w:p w:rsidR="00363A42" w:rsidRPr="00F201F6" w:rsidRDefault="00363A42" w:rsidP="00F201F6">
      <w:pPr>
        <w:pStyle w:val="Listenabsatz"/>
        <w:spacing w:line="200" w:lineRule="exact"/>
        <w:ind w:left="284"/>
        <w:rPr>
          <w:sz w:val="26"/>
          <w:szCs w:val="26"/>
        </w:rPr>
      </w:pPr>
    </w:p>
    <w:p w:rsidR="00363A42" w:rsidRPr="00F201F6" w:rsidRDefault="006B3D6A" w:rsidP="006B3D6A">
      <w:pPr>
        <w:pStyle w:val="Listenabsatz"/>
        <w:numPr>
          <w:ilvl w:val="0"/>
          <w:numId w:val="1"/>
        </w:numPr>
        <w:ind w:left="284" w:hanging="284"/>
        <w:rPr>
          <w:sz w:val="26"/>
          <w:szCs w:val="26"/>
        </w:rPr>
      </w:pPr>
      <w:r w:rsidRPr="00F201F6">
        <w:rPr>
          <w:sz w:val="26"/>
          <w:szCs w:val="26"/>
        </w:rPr>
        <w:t xml:space="preserve">Nach dem Verlassen des Raums ist die </w:t>
      </w:r>
      <w:proofErr w:type="spellStart"/>
      <w:r w:rsidRPr="00F201F6">
        <w:rPr>
          <w:sz w:val="26"/>
          <w:szCs w:val="26"/>
        </w:rPr>
        <w:t>Labortür</w:t>
      </w:r>
      <w:proofErr w:type="spellEnd"/>
      <w:r w:rsidRPr="00F201F6">
        <w:rPr>
          <w:sz w:val="26"/>
          <w:szCs w:val="26"/>
        </w:rPr>
        <w:t xml:space="preserve"> zu verschließen.</w:t>
      </w:r>
    </w:p>
    <w:sectPr w:rsidR="00363A42" w:rsidRPr="00F201F6" w:rsidSect="0087245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3C82"/>
    <w:multiLevelType w:val="hybridMultilevel"/>
    <w:tmpl w:val="F622F79C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39"/>
    <w:rsid w:val="00001E75"/>
    <w:rsid w:val="0009464D"/>
    <w:rsid w:val="000B3BE1"/>
    <w:rsid w:val="000D5D39"/>
    <w:rsid w:val="000E5D85"/>
    <w:rsid w:val="000E7370"/>
    <w:rsid w:val="001948F3"/>
    <w:rsid w:val="001D3B39"/>
    <w:rsid w:val="0021070C"/>
    <w:rsid w:val="002128CF"/>
    <w:rsid w:val="002160FA"/>
    <w:rsid w:val="00284D0A"/>
    <w:rsid w:val="002A0595"/>
    <w:rsid w:val="002F174F"/>
    <w:rsid w:val="002F698E"/>
    <w:rsid w:val="00363A42"/>
    <w:rsid w:val="00376888"/>
    <w:rsid w:val="003B3F7D"/>
    <w:rsid w:val="003F4B02"/>
    <w:rsid w:val="00417669"/>
    <w:rsid w:val="00460B04"/>
    <w:rsid w:val="00475D65"/>
    <w:rsid w:val="00490A5E"/>
    <w:rsid w:val="004B0255"/>
    <w:rsid w:val="00552A9F"/>
    <w:rsid w:val="005A7B4A"/>
    <w:rsid w:val="005D6D31"/>
    <w:rsid w:val="00624D6A"/>
    <w:rsid w:val="00640B5F"/>
    <w:rsid w:val="00664021"/>
    <w:rsid w:val="006B3D6A"/>
    <w:rsid w:val="007239C3"/>
    <w:rsid w:val="007B4230"/>
    <w:rsid w:val="007C3EC8"/>
    <w:rsid w:val="007D03EE"/>
    <w:rsid w:val="00800E58"/>
    <w:rsid w:val="00804CA2"/>
    <w:rsid w:val="008245CB"/>
    <w:rsid w:val="00831AFD"/>
    <w:rsid w:val="00872459"/>
    <w:rsid w:val="008D46F7"/>
    <w:rsid w:val="009F2D8A"/>
    <w:rsid w:val="00A37623"/>
    <w:rsid w:val="00A45FFD"/>
    <w:rsid w:val="00B2313B"/>
    <w:rsid w:val="00B70FC4"/>
    <w:rsid w:val="00BB77C7"/>
    <w:rsid w:val="00C22660"/>
    <w:rsid w:val="00C8094B"/>
    <w:rsid w:val="00CF1B16"/>
    <w:rsid w:val="00D77A48"/>
    <w:rsid w:val="00E07CE7"/>
    <w:rsid w:val="00E21163"/>
    <w:rsid w:val="00E322A5"/>
    <w:rsid w:val="00ED64D2"/>
    <w:rsid w:val="00EF6B97"/>
    <w:rsid w:val="00F201F6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2014-03-05T14:04:00Z</cp:lastPrinted>
  <dcterms:created xsi:type="dcterms:W3CDTF">2014-03-05T14:24:00Z</dcterms:created>
  <dcterms:modified xsi:type="dcterms:W3CDTF">2014-03-05T14:24:00Z</dcterms:modified>
</cp:coreProperties>
</file>